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803" w:rsidRPr="00757803" w:rsidRDefault="00757803" w:rsidP="00757803">
      <w:pPr>
        <w:spacing w:after="0" w:line="240" w:lineRule="auto"/>
        <w:jc w:val="center"/>
        <w:rPr>
          <w:rFonts w:ascii="Times New Roman" w:eastAsia="Times New Roman" w:hAnsi="Times New Roman" w:cs="Times New Roman"/>
          <w:sz w:val="24"/>
          <w:szCs w:val="24"/>
          <w:lang w:eastAsia="en-GB"/>
        </w:rPr>
      </w:pPr>
      <w:r w:rsidRPr="00757803">
        <w:rPr>
          <w:rFonts w:ascii="Arial" w:eastAsia="Times New Roman" w:hAnsi="Arial" w:cs="Arial"/>
          <w:color w:val="E06666"/>
          <w:sz w:val="28"/>
          <w:szCs w:val="28"/>
          <w:lang w:eastAsia="en-GB"/>
        </w:rPr>
        <w:t>British India 1903 to 1910 Coin Mintage - New Findings</w:t>
      </w:r>
    </w:p>
    <w:p w:rsidR="00757803" w:rsidRPr="00757803" w:rsidRDefault="00757803" w:rsidP="00757803">
      <w:pPr>
        <w:spacing w:after="0" w:line="240" w:lineRule="auto"/>
        <w:jc w:val="center"/>
        <w:rPr>
          <w:rFonts w:ascii="Times New Roman" w:eastAsia="Times New Roman" w:hAnsi="Times New Roman" w:cs="Times New Roman"/>
          <w:sz w:val="24"/>
          <w:szCs w:val="24"/>
          <w:lang w:eastAsia="en-GB"/>
        </w:rPr>
      </w:pPr>
      <w:proofErr w:type="gramStart"/>
      <w:r w:rsidRPr="00757803">
        <w:rPr>
          <w:rFonts w:ascii="Arial" w:eastAsia="Times New Roman" w:hAnsi="Arial" w:cs="Arial"/>
          <w:color w:val="000000"/>
          <w:lang w:eastAsia="en-GB"/>
        </w:rPr>
        <w:t>by</w:t>
      </w:r>
      <w:proofErr w:type="gramEnd"/>
      <w:r w:rsidRPr="00757803">
        <w:rPr>
          <w:rFonts w:ascii="Arial" w:eastAsia="Times New Roman" w:hAnsi="Arial" w:cs="Arial"/>
          <w:color w:val="000000"/>
          <w:lang w:eastAsia="en-GB"/>
        </w:rPr>
        <w:t xml:space="preserve"> </w:t>
      </w:r>
      <w:proofErr w:type="spellStart"/>
      <w:r w:rsidRPr="00757803">
        <w:rPr>
          <w:rFonts w:ascii="Arial" w:eastAsia="Times New Roman" w:hAnsi="Arial" w:cs="Arial"/>
          <w:color w:val="000000"/>
          <w:lang w:eastAsia="en-GB"/>
        </w:rPr>
        <w:t>Haresh</w:t>
      </w:r>
      <w:proofErr w:type="spellEnd"/>
      <w:r w:rsidRPr="00757803">
        <w:rPr>
          <w:rFonts w:ascii="Arial" w:eastAsia="Times New Roman" w:hAnsi="Arial" w:cs="Arial"/>
          <w:color w:val="000000"/>
          <w:lang w:eastAsia="en-GB"/>
        </w:rPr>
        <w:t xml:space="preserve"> </w:t>
      </w:r>
      <w:proofErr w:type="spellStart"/>
      <w:r w:rsidRPr="00757803">
        <w:rPr>
          <w:rFonts w:ascii="Arial" w:eastAsia="Times New Roman" w:hAnsi="Arial" w:cs="Arial"/>
          <w:color w:val="000000"/>
          <w:lang w:eastAsia="en-GB"/>
        </w:rPr>
        <w:t>Assumal</w:t>
      </w:r>
      <w:proofErr w:type="spellEnd"/>
    </w:p>
    <w:p w:rsidR="00757803" w:rsidRPr="00757803" w:rsidRDefault="00757803" w:rsidP="00757803">
      <w:pPr>
        <w:spacing w:after="0" w:line="240" w:lineRule="auto"/>
        <w:jc w:val="center"/>
        <w:rPr>
          <w:rFonts w:ascii="Times New Roman" w:eastAsia="Times New Roman" w:hAnsi="Times New Roman" w:cs="Times New Roman"/>
          <w:sz w:val="24"/>
          <w:szCs w:val="24"/>
          <w:lang w:eastAsia="en-GB"/>
        </w:rPr>
      </w:pPr>
      <w:r w:rsidRPr="00757803">
        <w:rPr>
          <w:rFonts w:ascii="Arial" w:eastAsia="Times New Roman" w:hAnsi="Arial" w:cs="Arial"/>
          <w:color w:val="000000"/>
          <w:sz w:val="16"/>
          <w:szCs w:val="16"/>
          <w:lang w:eastAsia="en-GB"/>
        </w:rPr>
        <w:t>January 23rd 2015</w:t>
      </w:r>
    </w:p>
    <w:p w:rsidR="00757803" w:rsidRPr="00757803" w:rsidRDefault="00757803" w:rsidP="00757803">
      <w:pPr>
        <w:spacing w:after="0" w:line="240" w:lineRule="auto"/>
        <w:jc w:val="center"/>
        <w:rPr>
          <w:rFonts w:ascii="Times New Roman" w:eastAsia="Times New Roman" w:hAnsi="Times New Roman" w:cs="Times New Roman"/>
          <w:sz w:val="24"/>
          <w:szCs w:val="24"/>
          <w:lang w:eastAsia="en-GB"/>
        </w:rPr>
      </w:pPr>
      <w:r w:rsidRPr="00757803">
        <w:rPr>
          <w:rFonts w:ascii="Arial" w:eastAsia="Times New Roman" w:hAnsi="Arial" w:cs="Arial"/>
          <w:color w:val="000000"/>
          <w:sz w:val="16"/>
          <w:szCs w:val="16"/>
          <w:lang w:eastAsia="en-GB"/>
        </w:rPr>
        <w:t>Last update: Feb 2nd, 2016</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noProof/>
          <w:color w:val="000000"/>
          <w:bdr w:val="none" w:sz="0" w:space="0" w:color="auto" w:frame="1"/>
          <w:lang w:eastAsia="en-GB"/>
        </w:rPr>
        <w:drawing>
          <wp:inline distT="0" distB="0" distL="0" distR="0">
            <wp:extent cx="5505450" cy="4495800"/>
            <wp:effectExtent l="0" t="0" r="0" b="0"/>
            <wp:docPr id="26" name="Picture 26" descr="https://lh4.googleusercontent.com/2cjVx84vFyIzV2U7g-rjOj7svgEb5qZX8eDdFysvDSJ6oMr285drVPYeiUjtrxud3Mxcz6BYFKDNpI_HCXGM_Z0MGGPiZeuMRSWmcumue19Y9D2x5ih8KOs_P0bypwojgZFBHewQ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2cjVx84vFyIzV2U7g-rjOj7svgEb5qZX8eDdFysvDSJ6oMr285drVPYeiUjtrxud3Mxcz6BYFKDNpI_HCXGM_Z0MGGPiZeuMRSWmcumue19Y9D2x5ih8KOs_P0bypwojgZFBHewQU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5450" cy="4495800"/>
                    </a:xfrm>
                    <a:prstGeom prst="rect">
                      <a:avLst/>
                    </a:prstGeom>
                    <a:noFill/>
                    <a:ln>
                      <a:noFill/>
                    </a:ln>
                  </pic:spPr>
                </pic:pic>
              </a:graphicData>
            </a:graphic>
          </wp:inline>
        </w:drawing>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hyperlink r:id="rId6" w:anchor="mediaviewer/File:British_Indian_Empire_1909_Imperial_Gazetteer_of_India.jpg" w:history="1">
        <w:r w:rsidRPr="00757803">
          <w:rPr>
            <w:rFonts w:ascii="Arial" w:eastAsia="Times New Roman" w:hAnsi="Arial" w:cs="Arial"/>
            <w:i/>
            <w:iCs/>
            <w:color w:val="DD7E6B"/>
            <w:sz w:val="18"/>
            <w:szCs w:val="18"/>
            <w:u w:val="single"/>
            <w:lang w:eastAsia="en-GB"/>
          </w:rPr>
          <w:t>British Indian Empire 1909 Imperial Gazetteer of India</w:t>
        </w:r>
      </w:hyperlink>
      <w:r w:rsidRPr="00757803">
        <w:rPr>
          <w:rFonts w:ascii="Arial" w:eastAsia="Times New Roman" w:hAnsi="Arial" w:cs="Arial"/>
          <w:i/>
          <w:iCs/>
          <w:color w:val="DD7E6B"/>
          <w:sz w:val="18"/>
          <w:szCs w:val="18"/>
          <w:lang w:eastAsia="en-GB"/>
        </w:rPr>
        <w:t xml:space="preserve"> by Edin</w:t>
      </w:r>
      <w:r w:rsidRPr="00757803">
        <w:rPr>
          <w:rFonts w:ascii="Arial" w:eastAsia="Times New Roman" w:hAnsi="Arial" w:cs="Arial"/>
          <w:i/>
          <w:iCs/>
          <w:color w:val="E69138"/>
          <w:sz w:val="18"/>
          <w:szCs w:val="18"/>
          <w:lang w:eastAsia="en-GB"/>
        </w:rPr>
        <w:t>burgh Geographical Institute; J. G. Bartholomew and Sons. - Oxford University Press, 1909.  Licensed under Public Domain via Wikimedia Commons   </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i/>
          <w:iCs/>
          <w:color w:val="E69138"/>
          <w:sz w:val="18"/>
          <w:szCs w:val="18"/>
          <w:lang w:eastAsia="en-GB"/>
        </w:rPr>
        <w:t>         </w:t>
      </w:r>
      <w:r w:rsidRPr="00757803">
        <w:rPr>
          <w:rFonts w:ascii="Arial" w:eastAsia="Times New Roman" w:hAnsi="Arial" w:cs="Arial"/>
          <w:i/>
          <w:iCs/>
          <w:color w:val="E69138"/>
          <w:sz w:val="16"/>
          <w:szCs w:val="16"/>
          <w:lang w:eastAsia="en-GB"/>
        </w:rPr>
        <w:t> </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b/>
          <w:bCs/>
          <w:i/>
          <w:iCs/>
          <w:color w:val="000000"/>
          <w:lang w:eastAsia="en-GB"/>
        </w:rPr>
        <w:t>Abstract:</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i/>
          <w:iCs/>
          <w:color w:val="000000"/>
          <w:lang w:eastAsia="en-GB"/>
        </w:rPr>
        <w:t xml:space="preserve">According to Major F. </w:t>
      </w:r>
      <w:proofErr w:type="spellStart"/>
      <w:r w:rsidRPr="00757803">
        <w:rPr>
          <w:rFonts w:ascii="Arial" w:eastAsia="Times New Roman" w:hAnsi="Arial" w:cs="Arial"/>
          <w:i/>
          <w:iCs/>
          <w:color w:val="000000"/>
          <w:lang w:eastAsia="en-GB"/>
        </w:rPr>
        <w:t>Pridmore’s</w:t>
      </w:r>
      <w:proofErr w:type="spellEnd"/>
      <w:r w:rsidRPr="00757803">
        <w:rPr>
          <w:rFonts w:ascii="Arial" w:eastAsia="Times New Roman" w:hAnsi="Arial" w:cs="Arial"/>
          <w:i/>
          <w:iCs/>
          <w:color w:val="000000"/>
          <w:lang w:eastAsia="en-GB"/>
        </w:rPr>
        <w:t xml:space="preserve"> ground breaking book “The Coins of the British Commonwealth of Nations. Part 4 India. Volume 2, Uniform Coinage”. Edward ¼ Rupee and 2 Anna coins were produced only by the Calcutta mint and none by the Bombay mint. My research shows that the Bombay mint did produce the ¼ Rupee and 2 Anna in 1910.</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i/>
          <w:iCs/>
          <w:color w:val="000000"/>
          <w:lang w:eastAsia="en-GB"/>
        </w:rPr>
        <w:t xml:space="preserve">Researching this further, I find that many of the mintage numbers stated in </w:t>
      </w:r>
      <w:proofErr w:type="spellStart"/>
      <w:r w:rsidRPr="00757803">
        <w:rPr>
          <w:rFonts w:ascii="Arial" w:eastAsia="Times New Roman" w:hAnsi="Arial" w:cs="Arial"/>
          <w:i/>
          <w:iCs/>
          <w:color w:val="000000"/>
          <w:lang w:eastAsia="en-GB"/>
        </w:rPr>
        <w:t>Pridmore’s</w:t>
      </w:r>
      <w:proofErr w:type="spellEnd"/>
      <w:r w:rsidRPr="00757803">
        <w:rPr>
          <w:rFonts w:ascii="Arial" w:eastAsia="Times New Roman" w:hAnsi="Arial" w:cs="Arial"/>
          <w:i/>
          <w:iCs/>
          <w:color w:val="000000"/>
          <w:lang w:eastAsia="en-GB"/>
        </w:rPr>
        <w:t xml:space="preserve"> book for coins minted between 1903 to 1910 does not match the mint records. Both Krause </w:t>
      </w:r>
      <w:proofErr w:type="spellStart"/>
      <w:r w:rsidRPr="00757803">
        <w:rPr>
          <w:rFonts w:ascii="Arial" w:eastAsia="Times New Roman" w:hAnsi="Arial" w:cs="Arial"/>
          <w:i/>
          <w:iCs/>
          <w:color w:val="000000"/>
          <w:lang w:eastAsia="en-GB"/>
        </w:rPr>
        <w:t>Mischler</w:t>
      </w:r>
      <w:proofErr w:type="spellEnd"/>
      <w:r w:rsidRPr="00757803">
        <w:rPr>
          <w:rFonts w:ascii="Arial" w:eastAsia="Times New Roman" w:hAnsi="Arial" w:cs="Arial"/>
          <w:i/>
          <w:iCs/>
          <w:color w:val="000000"/>
          <w:lang w:eastAsia="en-GB"/>
        </w:rPr>
        <w:t xml:space="preserve"> and Stevens Weir have repeated these errors since they use </w:t>
      </w:r>
      <w:proofErr w:type="spellStart"/>
      <w:r w:rsidRPr="00757803">
        <w:rPr>
          <w:rFonts w:ascii="Arial" w:eastAsia="Times New Roman" w:hAnsi="Arial" w:cs="Arial"/>
          <w:i/>
          <w:iCs/>
          <w:color w:val="000000"/>
          <w:lang w:eastAsia="en-GB"/>
        </w:rPr>
        <w:t>Pridmore’s</w:t>
      </w:r>
      <w:proofErr w:type="spellEnd"/>
      <w:r w:rsidRPr="00757803">
        <w:rPr>
          <w:rFonts w:ascii="Arial" w:eastAsia="Times New Roman" w:hAnsi="Arial" w:cs="Arial"/>
          <w:i/>
          <w:iCs/>
          <w:color w:val="000000"/>
          <w:lang w:eastAsia="en-GB"/>
        </w:rPr>
        <w:t xml:space="preserve"> mintage numbers.</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i/>
          <w:iCs/>
          <w:color w:val="000000"/>
          <w:lang w:eastAsia="en-GB"/>
        </w:rPr>
        <w:t>Appendix A contains the mintage numbers extracted from the reports.</w:t>
      </w:r>
    </w:p>
    <w:p w:rsidR="00757803" w:rsidRPr="00757803" w:rsidRDefault="00757803" w:rsidP="00757803">
      <w:pPr>
        <w:spacing w:after="0" w:line="240" w:lineRule="auto"/>
        <w:rPr>
          <w:rFonts w:ascii="Times New Roman" w:eastAsia="Times New Roman" w:hAnsi="Times New Roman" w:cs="Times New Roman"/>
          <w:sz w:val="24"/>
          <w:szCs w:val="24"/>
          <w:lang w:eastAsia="en-GB"/>
        </w:rPr>
      </w:pPr>
      <w:r w:rsidRPr="00757803">
        <w:rPr>
          <w:rFonts w:ascii="Arial" w:eastAsia="Times New Roman" w:hAnsi="Arial" w:cs="Arial"/>
          <w:i/>
          <w:iCs/>
          <w:color w:val="000000"/>
          <w:lang w:eastAsia="en-GB"/>
        </w:rPr>
        <w:t>Appendix B contains snippets of from the Mint Records.</w:t>
      </w:r>
    </w:p>
    <w:p w:rsidR="00757803" w:rsidRDefault="00757803" w:rsidP="004D25AF">
      <w:pPr>
        <w:spacing w:after="0" w:line="240" w:lineRule="auto"/>
        <w:rPr>
          <w:rFonts w:ascii="Arial" w:eastAsia="Times New Roman" w:hAnsi="Arial" w:cs="Arial"/>
          <w:color w:val="000000"/>
          <w:lang w:eastAsia="en-GB"/>
        </w:rPr>
      </w:pPr>
      <w:bookmarkStart w:id="0" w:name="_GoBack"/>
      <w:bookmarkEnd w:id="0"/>
    </w:p>
    <w:p w:rsidR="00757803" w:rsidRDefault="00757803" w:rsidP="004D25AF">
      <w:pPr>
        <w:spacing w:after="0" w:line="240" w:lineRule="auto"/>
        <w:rPr>
          <w:rFonts w:ascii="Arial" w:eastAsia="Times New Roman" w:hAnsi="Arial" w:cs="Arial"/>
          <w:color w:val="000000"/>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Each year the Bombay and Calcutta mint produced a report, which among other things, stated the number of coins produced.  These mintage numbers were for a fiscal year – in other words the mintage numbers are coins produced by the mint from April 1st to March 31st of the next year. The mints however did change the date on the coin after the New Year. For example, a mintage number for 1905 would also include coins dated 1906 i.e. those that were produced from Jan 1st to March 31st of 1906.</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Further, the mint reports show large quantities of other coins that were melted to produce new coins, they classified them typically as:</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p>
    <w:p w:rsidR="004D25AF" w:rsidRPr="004D25AF" w:rsidRDefault="004D25AF" w:rsidP="004D25AF">
      <w:pPr>
        <w:numPr>
          <w:ilvl w:val="0"/>
          <w:numId w:val="1"/>
        </w:numPr>
        <w:spacing w:after="0" w:line="240" w:lineRule="auto"/>
        <w:textAlignment w:val="baseline"/>
        <w:rPr>
          <w:rFonts w:ascii="Arial" w:eastAsia="Times New Roman" w:hAnsi="Arial" w:cs="Arial"/>
          <w:color w:val="000000"/>
          <w:lang w:eastAsia="en-GB"/>
        </w:rPr>
      </w:pPr>
      <w:r w:rsidRPr="004D25AF">
        <w:rPr>
          <w:rFonts w:ascii="Arial" w:eastAsia="Times New Roman" w:hAnsi="Arial" w:cs="Arial"/>
          <w:color w:val="000000"/>
          <w:lang w:eastAsia="en-GB"/>
        </w:rPr>
        <w:t>East India Company coinage</w:t>
      </w:r>
    </w:p>
    <w:p w:rsidR="004D25AF" w:rsidRPr="004D25AF" w:rsidRDefault="004D25AF" w:rsidP="004D25AF">
      <w:pPr>
        <w:numPr>
          <w:ilvl w:val="0"/>
          <w:numId w:val="1"/>
        </w:numPr>
        <w:spacing w:after="0" w:line="240" w:lineRule="auto"/>
        <w:textAlignment w:val="baseline"/>
        <w:rPr>
          <w:rFonts w:ascii="Arial" w:eastAsia="Times New Roman" w:hAnsi="Arial" w:cs="Arial"/>
          <w:color w:val="000000"/>
          <w:lang w:eastAsia="en-GB"/>
        </w:rPr>
      </w:pPr>
      <w:r w:rsidRPr="004D25AF">
        <w:rPr>
          <w:rFonts w:ascii="Arial" w:eastAsia="Times New Roman" w:hAnsi="Arial" w:cs="Arial"/>
          <w:color w:val="000000"/>
          <w:lang w:eastAsia="en-GB"/>
        </w:rPr>
        <w:t>Rupees</w:t>
      </w:r>
    </w:p>
    <w:p w:rsidR="004D25AF" w:rsidRPr="004D25AF" w:rsidRDefault="004D25AF" w:rsidP="004D25AF">
      <w:pPr>
        <w:numPr>
          <w:ilvl w:val="0"/>
          <w:numId w:val="1"/>
        </w:numPr>
        <w:spacing w:after="0" w:line="240" w:lineRule="auto"/>
        <w:textAlignment w:val="baseline"/>
        <w:rPr>
          <w:rFonts w:ascii="Arial" w:eastAsia="Times New Roman" w:hAnsi="Arial" w:cs="Arial"/>
          <w:color w:val="000000"/>
          <w:lang w:eastAsia="en-GB"/>
        </w:rPr>
      </w:pPr>
      <w:r w:rsidRPr="004D25AF">
        <w:rPr>
          <w:rFonts w:ascii="Arial" w:eastAsia="Times New Roman" w:hAnsi="Arial" w:cs="Arial"/>
          <w:color w:val="000000"/>
          <w:lang w:eastAsia="en-GB"/>
        </w:rPr>
        <w:t>Other silver coin</w:t>
      </w:r>
    </w:p>
    <w:p w:rsidR="004D25AF" w:rsidRPr="004D25AF" w:rsidRDefault="004D25AF" w:rsidP="004D25AF">
      <w:pPr>
        <w:numPr>
          <w:ilvl w:val="0"/>
          <w:numId w:val="1"/>
        </w:numPr>
        <w:spacing w:after="0" w:line="240" w:lineRule="auto"/>
        <w:textAlignment w:val="baseline"/>
        <w:rPr>
          <w:rFonts w:ascii="Arial" w:eastAsia="Times New Roman" w:hAnsi="Arial" w:cs="Arial"/>
          <w:color w:val="000000"/>
          <w:lang w:eastAsia="en-GB"/>
        </w:rPr>
      </w:pPr>
      <w:r w:rsidRPr="004D25AF">
        <w:rPr>
          <w:rFonts w:ascii="Arial" w:eastAsia="Times New Roman" w:hAnsi="Arial" w:cs="Arial"/>
          <w:color w:val="000000"/>
          <w:lang w:eastAsia="en-GB"/>
        </w:rPr>
        <w:t>1911 Rupee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My research shows that there were errors in current publications of the mintage numbers. With this in mind and the fact that the mintage numbers are not for coins dated in a single year and that the mint continued to melt coins to produce new ones, it is very difficult to estimate scarcity of a coin based on the mintage numbers alone.</w:t>
      </w: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color w:val="B45F06"/>
          <w:sz w:val="36"/>
          <w:szCs w:val="36"/>
          <w:lang w:eastAsia="en-GB"/>
        </w:rPr>
        <w:t>Two Anna</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i/>
          <w:iCs/>
          <w:color w:val="000000"/>
          <w:lang w:eastAsia="en-GB"/>
        </w:rPr>
        <w:t>Mint Records:</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Consider this fact, an “Eighth-rupee” in the report is 1/8 of a Rupee which is the 2 Anna coin. Then, take a look at the following statement from the mint records of the Bombay mint for the year 1910-1911.</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bdr w:val="none" w:sz="0" w:space="0" w:color="auto" w:frame="1"/>
          <w:lang w:eastAsia="en-GB"/>
        </w:rPr>
        <w:drawing>
          <wp:inline distT="0" distB="0" distL="0" distR="0">
            <wp:extent cx="5943600" cy="4924425"/>
            <wp:effectExtent l="0" t="0" r="0" b="9525"/>
            <wp:docPr id="25" name="Picture 25" descr="https://lh6.googleusercontent.com/JYikd-ZbSKzZpl_HTlWi80j5QyRKsS1sLRrIpq5VpR55CdW9Kn_VMRQCJTex9XexynAKuM34Y7mAv3Xa8GMtwxwAPYtH5qqi74C2shI-mEbd1iw2iegqXGqrJkruyU-W5_jbRJzO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JYikd-ZbSKzZpl_HTlWi80j5QyRKsS1sLRrIpq5VpR55CdW9Kn_VMRQCJTex9XexynAKuM34Y7mAv3Xa8GMtwxwAPYtH5qqi74C2shI-mEbd1iw2iegqXGqrJkruyU-W5_jbRJzOZ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924425"/>
                    </a:xfrm>
                    <a:prstGeom prst="rect">
                      <a:avLst/>
                    </a:prstGeom>
                    <a:noFill/>
                    <a:ln>
                      <a:noFill/>
                    </a:ln>
                  </pic:spPr>
                </pic:pic>
              </a:graphicData>
            </a:graphic>
          </wp:inline>
        </w:drawing>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It shows that 1,701,015 2 Annas were indeed produced by the Bombay mint from 1910 to 1911!</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Here is the statement from the Calcutta mint for the year 1910-1911</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bdr w:val="none" w:sz="0" w:space="0" w:color="auto" w:frame="1"/>
          <w:lang w:eastAsia="en-GB"/>
        </w:rPr>
        <w:drawing>
          <wp:inline distT="0" distB="0" distL="0" distR="0">
            <wp:extent cx="5943600" cy="4829175"/>
            <wp:effectExtent l="0" t="0" r="0" b="9525"/>
            <wp:docPr id="24" name="Picture 24" descr="https://lh3.googleusercontent.com/8QPAr6QzQGRmx81ljN1lBAMbLwTmsSP6uG7TF9RkkvfqFHYVSTLrfDMOV-iadGQPDMU98szX6fF_HUsA-ZZrwZLPGEooY18laNVdtLENXxkd0iuruEcifhcW6sKcTl5POczEWgFj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8QPAr6QzQGRmx81ljN1lBAMbLwTmsSP6uG7TF9RkkvfqFHYVSTLrfDMOV-iadGQPDMU98szX6fF_HUsA-ZZrwZLPGEooY18laNVdtLENXxkd0iuruEcifhcW6sKcTl5POczEWgFjX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82917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Now one might say that these included 1911 coinage, i.e. that of King George V.  However here is a statement in the mint report stating that for this fiscal year 1910-1911 all coins were dated 1910.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bdr w:val="none" w:sz="0" w:space="0" w:color="auto" w:frame="1"/>
          <w:lang w:eastAsia="en-GB"/>
        </w:rPr>
        <w:drawing>
          <wp:inline distT="0" distB="0" distL="0" distR="0">
            <wp:extent cx="5943600" cy="866775"/>
            <wp:effectExtent l="0" t="0" r="0" b="9525"/>
            <wp:docPr id="23" name="Picture 23" descr="https://lh3.googleusercontent.com/TotLOZYyRBl1FdWaI6NwUBWJkVR2so4hOh5_KxzJHpXUzGFiwxI5bm18Oz-5ac7fK4UimSZ7xX-i2vF_504SW9qdmy6hgQdnupUe2ohjNvY40sN9QM7kzoQwftX-uhJUcTrf6y7SM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TotLOZYyRBl1FdWaI6NwUBWJkVR2so4hOh5_KxzJHpXUzGFiwxI5bm18Oz-5ac7fK4UimSZ7xX-i2vF_504SW9qdmy6hgQdnupUe2ohjNvY40sN9QM7kzoQwftX-uhJUcTrf6y7SM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6677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xml:space="preserve">This is because King Edward VII passed away in May 1910 and the mints continued to produce coins with his effigy and using the 1910 date until the new dies of King George V were ready.  We know from </w:t>
      </w:r>
      <w:proofErr w:type="spellStart"/>
      <w:r w:rsidRPr="004D25AF">
        <w:rPr>
          <w:rFonts w:ascii="Arial" w:eastAsia="Times New Roman" w:hAnsi="Arial" w:cs="Arial"/>
          <w:color w:val="000000"/>
          <w:lang w:eastAsia="en-GB"/>
        </w:rPr>
        <w:t>Pridmore’s</w:t>
      </w:r>
      <w:proofErr w:type="spellEnd"/>
      <w:r w:rsidRPr="004D25AF">
        <w:rPr>
          <w:rFonts w:ascii="Arial" w:eastAsia="Times New Roman" w:hAnsi="Arial" w:cs="Arial"/>
          <w:color w:val="000000"/>
          <w:lang w:eastAsia="en-GB"/>
        </w:rPr>
        <w:t xml:space="preserve"> book that the new dies only arrived in Calcutta in July 1911 well past the March 31st date of these reports. Which means all the mintages of the above statement are only for 1910 Edward coinage.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xml:space="preserve">In addition, I have found that the numbers that I have extracted from the mint reports differs from </w:t>
      </w:r>
      <w:proofErr w:type="spellStart"/>
      <w:r w:rsidRPr="004D25AF">
        <w:rPr>
          <w:rFonts w:ascii="Arial" w:eastAsia="Times New Roman" w:hAnsi="Arial" w:cs="Arial"/>
          <w:color w:val="000000"/>
          <w:lang w:eastAsia="en-GB"/>
        </w:rPr>
        <w:t>Pridmore's</w:t>
      </w:r>
      <w:proofErr w:type="spellEnd"/>
      <w:r w:rsidRPr="004D25AF">
        <w:rPr>
          <w:rFonts w:ascii="Arial" w:eastAsia="Times New Roman" w:hAnsi="Arial" w:cs="Arial"/>
          <w:color w:val="000000"/>
          <w:lang w:eastAsia="en-GB"/>
        </w:rPr>
        <w:t xml:space="preserve"> mintage for the 2 Anna.  Here are</w:t>
      </w:r>
      <w:proofErr w:type="gramStart"/>
      <w:r w:rsidRPr="004D25AF">
        <w:rPr>
          <w:rFonts w:ascii="Arial" w:eastAsia="Times New Roman" w:hAnsi="Arial" w:cs="Arial"/>
          <w:color w:val="000000"/>
          <w:lang w:eastAsia="en-GB"/>
        </w:rPr>
        <w:t>  the</w:t>
      </w:r>
      <w:proofErr w:type="gramEnd"/>
      <w:r w:rsidRPr="004D25AF">
        <w:rPr>
          <w:rFonts w:ascii="Arial" w:eastAsia="Times New Roman" w:hAnsi="Arial" w:cs="Arial"/>
          <w:color w:val="000000"/>
          <w:lang w:eastAsia="en-GB"/>
        </w:rPr>
        <w:t xml:space="preserve"> mintage numbers of the 2 Anna that Pridmore / KM/ SW has and ones that I have gathered from the mint reports.  </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525"/>
        <w:gridCol w:w="2236"/>
        <w:gridCol w:w="1081"/>
        <w:gridCol w:w="970"/>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p>
        </w:tc>
        <w:tc>
          <w:tcPr>
            <w:tcW w:w="0" w:type="auto"/>
            <w:gridSpan w:val="3"/>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lang w:eastAsia="en-GB"/>
              </w:rPr>
              <w:t>India 1903-1910 2 Anna 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p>
        </w:tc>
        <w:tc>
          <w:tcPr>
            <w:tcW w:w="0" w:type="auto"/>
            <w:gridSpan w:val="2"/>
            <w:tcBorders>
              <w:top w:val="single" w:sz="6" w:space="0" w:color="CCCCCC"/>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shd w:val="clear" w:color="auto" w:fill="C9DAF8"/>
                <w:lang w:eastAsia="en-GB"/>
              </w:rPr>
              <w:t>My findings from the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shd w:val="clear" w:color="auto" w:fill="C9DAF8"/>
                <w:lang w:eastAsia="en-GB"/>
              </w:rPr>
              <w:t>Mint Records</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shd w:val="clear" w:color="auto" w:fill="F9CB9C"/>
                <w:lang w:eastAsia="en-GB"/>
              </w:rPr>
              <w:t>Pridmore,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shd w:val="clear" w:color="auto" w:fill="F9CB9C"/>
                <w:lang w:eastAsia="en-GB"/>
              </w:rPr>
              <w:t>SW, KM: Calcutta Only</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shd w:val="clear" w:color="auto" w:fill="C9DAF8"/>
                <w:lang w:eastAsia="en-GB"/>
              </w:rPr>
              <w:t>Calcutta</w:t>
            </w:r>
          </w:p>
        </w:tc>
        <w:tc>
          <w:tcPr>
            <w:tcW w:w="0" w:type="auto"/>
            <w:tcBorders>
              <w:top w:val="single" w:sz="6" w:space="0" w:color="CCCCCC"/>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shd w:val="clear" w:color="auto" w:fill="C9DAF8"/>
                <w:lang w:eastAsia="en-GB"/>
              </w:rPr>
              <w:t>Bombay</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1903</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4,434,305</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14,631,518</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1904</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14,631,520</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19,303,364</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1905</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19,303,364</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13,030,928</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1906</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13,030,928</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22,144,650</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1907</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22,144,648</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21,600,000</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1908</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21,600,000</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6,768,912</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1909</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6,768,912</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1,603,811</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1910</w:t>
            </w:r>
          </w:p>
        </w:tc>
        <w:tc>
          <w:tcPr>
            <w:tcW w:w="0" w:type="auto"/>
            <w:tcBorders>
              <w:top w:val="single" w:sz="6" w:space="0" w:color="000000"/>
              <w:left w:val="single" w:sz="6" w:space="0" w:color="000000"/>
              <w:bottom w:val="single" w:sz="6" w:space="0" w:color="000000"/>
              <w:right w:val="single" w:sz="6" w:space="0" w:color="000000"/>
            </w:tcBorders>
            <w:shd w:val="clear" w:color="auto" w:fill="F9CB9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F9CB9C"/>
                <w:lang w:eastAsia="en-GB"/>
              </w:rPr>
              <w:t>1,603,811</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16,760,000</w:t>
            </w:r>
          </w:p>
        </w:tc>
        <w:tc>
          <w:tcPr>
            <w:tcW w:w="0" w:type="auto"/>
            <w:tcBorders>
              <w:top w:val="single" w:sz="6" w:space="0" w:color="000000"/>
              <w:left w:val="single" w:sz="6" w:space="0" w:color="000000"/>
              <w:bottom w:val="single" w:sz="6" w:space="0" w:color="000000"/>
              <w:right w:val="single" w:sz="6" w:space="0" w:color="000000"/>
            </w:tcBorders>
            <w:shd w:val="clear" w:color="auto" w:fill="C9DAF8"/>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shd w:val="clear" w:color="auto" w:fill="C9DAF8"/>
                <w:lang w:eastAsia="en-GB"/>
              </w:rPr>
              <w:t>1,701,015</w:t>
            </w:r>
          </w:p>
        </w:tc>
      </w:tr>
    </w:tbl>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lang w:eastAsia="en-GB"/>
        </w:rPr>
        <w:t>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Notice that Pridmore attributes the correct mintage but to the succeeding year, for example the 1903 mintage is incorrectly attributed to 1904.</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If you plot the mintage graph using the Pridmore/KM/SW number it looks like: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1903-1910 Mintage Numbers by Pridmore/ SW / KM</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bdr w:val="none" w:sz="0" w:space="0" w:color="auto" w:frame="1"/>
          <w:lang w:eastAsia="en-GB"/>
        </w:rPr>
        <w:drawing>
          <wp:inline distT="0" distB="0" distL="0" distR="0">
            <wp:extent cx="4733925" cy="2676525"/>
            <wp:effectExtent l="0" t="0" r="9525" b="9525"/>
            <wp:docPr id="22" name="Picture 22" descr="https://lh5.googleusercontent.com/HcEU--TflhtPciEa62DO3RTA9zj6xNjFr6yTqhgudVQb93wuBtXWib2OowHrkW710ydieF07ENKpulsxtqrhRkKPBZuRah0eXJDTpCHIiVq50yRY5wQjmlW6qaDxtctM0rtxm6MT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HcEU--TflhtPciEa62DO3RTA9zj6xNjFr6yTqhgudVQb93wuBtXWib2OowHrkW710ydieF07ENKpulsxtqrhRkKPBZuRah0eXJDTpCHIiVq50yRY5wQjmlW6qaDxtctM0rtxm6MTK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3925" cy="267652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This indicates that the 1910 and 1909 should be scarce, we know that only 1909 is very scarce and 1910 is in fact quite common.</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Looking at the mintages that I have extracted from the reports we get the following graph</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1903-1910 Mintage Numbers from the mint records</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bdr w:val="none" w:sz="0" w:space="0" w:color="auto" w:frame="1"/>
          <w:lang w:eastAsia="en-GB"/>
        </w:rPr>
        <w:drawing>
          <wp:inline distT="0" distB="0" distL="0" distR="0">
            <wp:extent cx="4667250" cy="2600325"/>
            <wp:effectExtent l="0" t="0" r="0" b="9525"/>
            <wp:docPr id="21" name="Picture 21" descr="https://lh3.googleusercontent.com/5XjQ09IMnoVNWAVGvBAauaZzn_9xfqADVu2KPVdkkCoR1PiMmmUc23zGiLzrNjHQPxUDpfPkxFeeREkp4zPLU5fPWTS7rcbb_ENnHe_Vh42UhcvKRrbZ5iYqTH2e2Cu8rOUQulyR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5XjQ09IMnoVNWAVGvBAauaZzn_9xfqADVu2KPVdkkCoR1PiMmmUc23zGiLzrNjHQPxUDpfPkxFeeREkp4zPLU5fPWTS7rcbb_ENnHe_Vh42UhcvKRrbZ5iYqTH2e2Cu8rOUQulyR6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260032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This is more like what we see today - only the 1909 2 Anna is scarce the rest are common, well maybe now the 1910B is a scarce date too.</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So how can we identify the 1910 Bombay mint?  The Bombay mint placed a dot on the lotus stem.  However, these are incorrectly being</w:t>
      </w:r>
      <w:proofErr w:type="gramStart"/>
      <w:r w:rsidRPr="004D25AF">
        <w:rPr>
          <w:rFonts w:ascii="Arial" w:eastAsia="Times New Roman" w:hAnsi="Arial" w:cs="Arial"/>
          <w:color w:val="000000"/>
          <w:lang w:eastAsia="en-GB"/>
        </w:rPr>
        <w:t>  attributed</w:t>
      </w:r>
      <w:proofErr w:type="gramEnd"/>
      <w:r w:rsidRPr="004D25AF">
        <w:rPr>
          <w:rFonts w:ascii="Arial" w:eastAsia="Times New Roman" w:hAnsi="Arial" w:cs="Arial"/>
          <w:color w:val="000000"/>
          <w:lang w:eastAsia="en-GB"/>
        </w:rPr>
        <w:t xml:space="preserve"> as coins from the Calcutta mint.</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The 1910B 2 Anna:</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ind w:firstLine="720"/>
        <w:jc w:val="center"/>
        <w:rPr>
          <w:rFonts w:ascii="Times New Roman" w:eastAsia="Times New Roman" w:hAnsi="Times New Roman" w:cs="Times New Roman"/>
          <w:sz w:val="24"/>
          <w:szCs w:val="24"/>
          <w:lang w:eastAsia="en-GB"/>
        </w:rPr>
      </w:pPr>
      <w:r w:rsidRPr="004D25AF">
        <w:rPr>
          <w:rFonts w:ascii="Arial" w:eastAsia="Times New Roman" w:hAnsi="Arial" w:cs="Arial"/>
          <w:noProof/>
          <w:color w:val="000000"/>
          <w:bdr w:val="none" w:sz="0" w:space="0" w:color="auto" w:frame="1"/>
          <w:lang w:eastAsia="en-GB"/>
        </w:rPr>
        <w:drawing>
          <wp:inline distT="0" distB="0" distL="0" distR="0">
            <wp:extent cx="5695950" cy="2962275"/>
            <wp:effectExtent l="0" t="0" r="0" b="9525"/>
            <wp:docPr id="20" name="Picture 20" descr="https://lh4.googleusercontent.com/Bi5hSGYFIJVV1lCxeMJmxWqrr5YsY6zyb2wyspraKjVLTZ9GHBZbPjAGr9fJZYAMX9iXNpltcJOYTR0xbqrjNcFmpzBVOhMGbDb5Qt5DII8KiSgK96JGeTx6QUqmaOFFitF5g681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Bi5hSGYFIJVV1lCxeMJmxWqrr5YsY6zyb2wyspraKjVLTZ9GHBZbPjAGr9fJZYAMX9iXNpltcJOYTR0xbqrjNcFmpzBVOhMGbDb5Qt5DII8KiSgK96JGeTx6QUqmaOFFitF5g681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5950" cy="2962275"/>
                    </a:xfrm>
                    <a:prstGeom prst="rect">
                      <a:avLst/>
                    </a:prstGeom>
                    <a:noFill/>
                    <a:ln>
                      <a:noFill/>
                    </a:ln>
                  </pic:spPr>
                </pic:pic>
              </a:graphicData>
            </a:graphic>
          </wp:inline>
        </w:drawing>
      </w:r>
      <w:r w:rsidRPr="004D25AF">
        <w:rPr>
          <w:rFonts w:ascii="Arial" w:eastAsia="Times New Roman" w:hAnsi="Arial" w:cs="Arial"/>
          <w:noProof/>
          <w:color w:val="000000"/>
          <w:bdr w:val="none" w:sz="0" w:space="0" w:color="auto" w:frame="1"/>
          <w:lang w:eastAsia="en-GB"/>
        </w:rPr>
        <w:drawing>
          <wp:inline distT="0" distB="0" distL="0" distR="0">
            <wp:extent cx="1809750" cy="1619250"/>
            <wp:effectExtent l="0" t="0" r="0" b="0"/>
            <wp:docPr id="19" name="Picture 19" descr="https://lh4.googleusercontent.com/tYULvpAPPd0EeDa58JPxWNC0n1d8rDqAOxytmWJEQioXfG3y9FJVxCBSMAcQprPbYa4Hf_AQgHzSLzpcCsKLmNJspYOKpp7pdZQ7Ouvo9JWIWkpfikEyrvLjM6qxWqj63YEJyPP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tYULvpAPPd0EeDa58JPxWNC0n1d8rDqAOxytmWJEQioXfG3y9FJVxCBSMAcQprPbYa4Hf_AQgHzSLzpcCsKLmNJspYOKpp7pdZQ7Ouvo9JWIWkpfikEyrvLjM6qxWqj63YEJyPPep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0" cy="1619250"/>
                    </a:xfrm>
                    <a:prstGeom prst="rect">
                      <a:avLst/>
                    </a:prstGeom>
                    <a:noFill/>
                    <a:ln>
                      <a:noFill/>
                    </a:ln>
                  </pic:spPr>
                </pic:pic>
              </a:graphicData>
            </a:graphic>
          </wp:inline>
        </w:drawing>
      </w:r>
    </w:p>
    <w:p w:rsidR="004D25AF" w:rsidRPr="004D25AF" w:rsidRDefault="004D25AF" w:rsidP="004D25AF">
      <w:pPr>
        <w:spacing w:after="0" w:line="240" w:lineRule="auto"/>
        <w:ind w:firstLine="720"/>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Bombay MM = dot on the stem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color w:val="A61C00"/>
          <w:sz w:val="28"/>
          <w:szCs w:val="28"/>
          <w:lang w:eastAsia="en-GB"/>
        </w:rPr>
        <w:t>Quarter Rupee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I found that the Pridmore mint number match that of the mint records with one very important exception. The Bombay mint produced 1,032,109 ¼ Rupees which is not recorded in Pridmore.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A 1910B ¼ Rupee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A61C00"/>
          <w:sz w:val="28"/>
          <w:szCs w:val="28"/>
          <w:bdr w:val="none" w:sz="0" w:space="0" w:color="auto" w:frame="1"/>
          <w:lang w:eastAsia="en-GB"/>
        </w:rPr>
        <w:drawing>
          <wp:inline distT="0" distB="0" distL="0" distR="0">
            <wp:extent cx="5943600" cy="3276600"/>
            <wp:effectExtent l="0" t="0" r="0" b="0"/>
            <wp:docPr id="18" name="Picture 18" descr="https://lh4.googleusercontent.com/d3i0_dYb6oWeEy5GqQyCpdTSIwDjstJL6_CNd9R7yF4_pSazF2-FjqDnAUl4a0j64yVlDc1moFbGJsPxMh_XxfCsqu8cZxDtqLg5OutVP26mfeXn5vWodlm800330ooPC8qSkC5TD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4.googleusercontent.com/d3i0_dYb6oWeEy5GqQyCpdTSIwDjstJL6_CNd9R7yF4_pSazF2-FjqDnAUl4a0j64yVlDc1moFbGJsPxMh_XxfCsqu8cZxDtqLg5OutVP26mfeXn5vWodlm800330ooPC8qSkC5TDG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A61C00"/>
          <w:sz w:val="28"/>
          <w:szCs w:val="28"/>
          <w:bdr w:val="none" w:sz="0" w:space="0" w:color="auto" w:frame="1"/>
          <w:lang w:eastAsia="en-GB"/>
        </w:rPr>
        <w:drawing>
          <wp:inline distT="0" distB="0" distL="0" distR="0">
            <wp:extent cx="3162300" cy="2819400"/>
            <wp:effectExtent l="0" t="0" r="0" b="0"/>
            <wp:docPr id="17" name="Picture 17" descr="https://lh3.googleusercontent.com/GNaJTzy-1zFqu3ANEKHyy8fkyNNBKYdTaJ0kYUJUdIEUmoiDUsLrqkjIDZAto_VJNl8klX_gtIkwWbhEXajC32xA4s7JRiVsuw1Yg1lnIE-rqb_v6mTXSv5l5E6mkbh522_5x3D1K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3.googleusercontent.com/GNaJTzy-1zFqu3ANEKHyy8fkyNNBKYdTaJ0kYUJUdIEUmoiDUsLrqkjIDZAto_VJNl8klX_gtIkwWbhEXajC32xA4s7JRiVsuw1Yg1lnIE-rqb_v6mTXSv5l5E6mkbh522_5x3D1Ks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2300" cy="2819400"/>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lang w:eastAsia="en-GB"/>
        </w:rPr>
        <w:t>Bombay mint mark on the 1910 ¼ Rupee, dot on the lotus stem on the reverse.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Half Rupee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xml:space="preserve">All the mintage numbers for the ½ Rupee are accurate with one exception, the 1905 Calcutta mint.  1,646,058 coins were minted but </w:t>
      </w:r>
      <w:proofErr w:type="spellStart"/>
      <w:r w:rsidRPr="004D25AF">
        <w:rPr>
          <w:rFonts w:ascii="Arial" w:eastAsia="Times New Roman" w:hAnsi="Arial" w:cs="Arial"/>
          <w:color w:val="000000"/>
          <w:lang w:eastAsia="en-GB"/>
        </w:rPr>
        <w:t>Pridmore’s</w:t>
      </w:r>
      <w:proofErr w:type="spellEnd"/>
      <w:r w:rsidRPr="004D25AF">
        <w:rPr>
          <w:rFonts w:ascii="Arial" w:eastAsia="Times New Roman" w:hAnsi="Arial" w:cs="Arial"/>
          <w:color w:val="000000"/>
          <w:lang w:eastAsia="en-GB"/>
        </w:rPr>
        <w:t xml:space="preserve"> book states it was 823,029.  It looks like Pridmore erroneously used the nominal value of </w:t>
      </w:r>
      <w:proofErr w:type="spellStart"/>
      <w:r w:rsidRPr="004D25AF">
        <w:rPr>
          <w:rFonts w:ascii="Arial" w:eastAsia="Times New Roman" w:hAnsi="Arial" w:cs="Arial"/>
          <w:color w:val="000000"/>
          <w:lang w:eastAsia="en-GB"/>
        </w:rPr>
        <w:t>Rs</w:t>
      </w:r>
      <w:proofErr w:type="spellEnd"/>
      <w:r w:rsidRPr="004D25AF">
        <w:rPr>
          <w:rFonts w:ascii="Arial" w:eastAsia="Times New Roman" w:hAnsi="Arial" w:cs="Arial"/>
          <w:color w:val="000000"/>
          <w:lang w:eastAsia="en-GB"/>
        </w:rPr>
        <w:t xml:space="preserve"> 823,029 as the mintage number.</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Rupee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xml:space="preserve">There are significant discrepancy with some of the 1 Rupee mintage in </w:t>
      </w:r>
      <w:proofErr w:type="spellStart"/>
      <w:r w:rsidRPr="004D25AF">
        <w:rPr>
          <w:rFonts w:ascii="Arial" w:eastAsia="Times New Roman" w:hAnsi="Arial" w:cs="Arial"/>
          <w:color w:val="000000"/>
          <w:lang w:eastAsia="en-GB"/>
        </w:rPr>
        <w:t>Pridmore’s</w:t>
      </w:r>
      <w:proofErr w:type="spellEnd"/>
      <w:r w:rsidRPr="004D25AF">
        <w:rPr>
          <w:rFonts w:ascii="Arial" w:eastAsia="Times New Roman" w:hAnsi="Arial" w:cs="Arial"/>
          <w:color w:val="000000"/>
          <w:lang w:eastAsia="en-GB"/>
        </w:rPr>
        <w:t xml:space="preserve"> book from 1905 onwards</w:t>
      </w:r>
      <w:proofErr w:type="gramStart"/>
      <w:r w:rsidRPr="004D25AF">
        <w:rPr>
          <w:rFonts w:ascii="Arial" w:eastAsia="Times New Roman" w:hAnsi="Arial" w:cs="Arial"/>
          <w:color w:val="000000"/>
          <w:lang w:eastAsia="en-GB"/>
        </w:rPr>
        <w:t>..</w:t>
      </w:r>
      <w:proofErr w:type="gramEnd"/>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570"/>
        <w:gridCol w:w="888"/>
        <w:gridCol w:w="1939"/>
        <w:gridCol w:w="1474"/>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Year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hd w:val="clear" w:color="auto" w:fill="F4CCCC"/>
                <w:lang w:eastAsia="en-GB"/>
              </w:rPr>
              <w:t>Pridmore Mintage</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hd w:val="clear" w:color="auto" w:fill="CFE2F3"/>
                <w:lang w:eastAsia="en-GB"/>
              </w:rPr>
              <w:t>Mint Records</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49,403,355</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65,412,640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52,969,151</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96,304,916</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58,338,617</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58,338,617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101,949,291</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101,949,291</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51,257,883</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121,723,238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76,202,223</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74,262,383</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104,797,164</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93,172,018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158,953,269</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160,531,265</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81,338,000</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65,342,000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170,911,816</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170,927,893</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20,217,728</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14,800,000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10,714,770</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10,330,598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12,758,580</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11,000,000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9,538,746</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9,771,397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12,627,013</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8,000,000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4CCCC"/>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F4CCCC"/>
                <w:lang w:eastAsia="en-GB"/>
              </w:rPr>
              <w:t>10,884,946</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hd w:val="clear" w:color="auto" w:fill="CFE2F3"/>
                <w:lang w:eastAsia="en-GB"/>
              </w:rPr>
              <w:t>7,242,454</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Anna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All the Anna mintage number from 1907 to 1910 match that of the mint records. In 1906 the mint records show that no 1906 nickel anna was issued by the mint for general circulation.  Here is an interesting snippet from the 1906-07 mint report reporting on the 1906 coins.</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B45F06"/>
          <w:sz w:val="28"/>
          <w:szCs w:val="28"/>
          <w:bdr w:val="none" w:sz="0" w:space="0" w:color="auto" w:frame="1"/>
          <w:lang w:eastAsia="en-GB"/>
        </w:rPr>
        <w:drawing>
          <wp:inline distT="0" distB="0" distL="0" distR="0">
            <wp:extent cx="5543550" cy="2867025"/>
            <wp:effectExtent l="0" t="0" r="0" b="9525"/>
            <wp:docPr id="16" name="Picture 16" descr="https://lh4.googleusercontent.com/azd1VE9pH0h-0uS1ak7as09I_A2cjsz4-UQF0Opy3G6T3YXD-YS4h1i3o9LfmxrKZmBdAgl72wsrAeUhF4aHW-XH5nDEi40oHnwlhGV0qoJnrbdyotNoh3sLtKvoh9Ab7VoglhFL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4.googleusercontent.com/azd1VE9pH0h-0uS1ak7as09I_A2cjsz4-UQF0Opy3G6T3YXD-YS4h1i3o9LfmxrKZmBdAgl72wsrAeUhF4aHW-XH5nDEi40oHnwlhGV0qoJnrbdyotNoh3sLtKvoh9Ab7VoglhFLHQ"/>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3550" cy="286702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Pridmore, correctly states that the 1906 Anna were “Experimental coinage”</w:t>
      </w:r>
      <w:proofErr w:type="gramStart"/>
      <w:r w:rsidRPr="004D25AF">
        <w:rPr>
          <w:rFonts w:ascii="Arial" w:eastAsia="Times New Roman" w:hAnsi="Arial" w:cs="Arial"/>
          <w:color w:val="000000"/>
          <w:lang w:eastAsia="en-GB"/>
        </w:rPr>
        <w:t>..</w:t>
      </w:r>
      <w:proofErr w:type="gramEnd"/>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noProof/>
          <w:color w:val="B45F06"/>
          <w:sz w:val="28"/>
          <w:szCs w:val="28"/>
          <w:bdr w:val="none" w:sz="0" w:space="0" w:color="auto" w:frame="1"/>
          <w:lang w:eastAsia="en-GB"/>
        </w:rPr>
        <w:drawing>
          <wp:inline distT="0" distB="0" distL="0" distR="0">
            <wp:extent cx="3990975" cy="1943100"/>
            <wp:effectExtent l="0" t="0" r="9525" b="0"/>
            <wp:docPr id="15" name="Picture 15" descr="https://lh6.googleusercontent.com/qa0J0dX--Ma-UrBGdShah88kCfuL6M9nUHhB2WrYVOlif4SPG1sfv-f1973ewZ5r6SF5I-F6hSR77kidfVec_IdjS_ZBlqAIwWsLnEmb3w-_ymqS6NSRYzC819-_nsxrKna7EW6j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6.googleusercontent.com/qa0J0dX--Ma-UrBGdShah88kCfuL6M9nUHhB2WrYVOlif4SPG1sfv-f1973ewZ5r6SF5I-F6hSR77kidfVec_IdjS_ZBlqAIwWsLnEmb3w-_ymqS6NSRYzC819-_nsxrKna7EW6jHQ"/>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90975" cy="1943100"/>
                    </a:xfrm>
                    <a:prstGeom prst="rect">
                      <a:avLst/>
                    </a:prstGeom>
                    <a:noFill/>
                    <a:ln>
                      <a:noFill/>
                    </a:ln>
                  </pic:spPr>
                </pic:pic>
              </a:graphicData>
            </a:graphic>
          </wp:inline>
        </w:drawing>
      </w: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Verdana" w:eastAsia="Times New Roman" w:hAnsi="Verdana" w:cs="Times New Roman"/>
          <w:i/>
          <w:iCs/>
          <w:color w:val="000000"/>
          <w:sz w:val="20"/>
          <w:szCs w:val="20"/>
          <w:shd w:val="clear" w:color="auto" w:fill="FFFFFF"/>
          <w:lang w:eastAsia="en-GB"/>
        </w:rPr>
        <w:t xml:space="preserve">1906 1 Anna (SW 7.140; </w:t>
      </w:r>
      <w:proofErr w:type="spellStart"/>
      <w:r w:rsidRPr="004D25AF">
        <w:rPr>
          <w:rFonts w:ascii="Verdana" w:eastAsia="Times New Roman" w:hAnsi="Verdana" w:cs="Times New Roman"/>
          <w:i/>
          <w:iCs/>
          <w:color w:val="000000"/>
          <w:sz w:val="20"/>
          <w:szCs w:val="20"/>
          <w:shd w:val="clear" w:color="auto" w:fill="FFFFFF"/>
          <w:lang w:eastAsia="en-GB"/>
        </w:rPr>
        <w:t>Pr</w:t>
      </w:r>
      <w:proofErr w:type="spellEnd"/>
      <w:r w:rsidRPr="004D25AF">
        <w:rPr>
          <w:rFonts w:ascii="Verdana" w:eastAsia="Times New Roman" w:hAnsi="Verdana" w:cs="Times New Roman"/>
          <w:i/>
          <w:iCs/>
          <w:color w:val="000000"/>
          <w:sz w:val="20"/>
          <w:szCs w:val="20"/>
          <w:shd w:val="clear" w:color="auto" w:fill="FFFFFF"/>
          <w:lang w:eastAsia="en-GB"/>
        </w:rPr>
        <w:t xml:space="preserve"> 925 and 1072)</w:t>
      </w: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14"/>
          <w:szCs w:val="14"/>
          <w:lang w:eastAsia="en-GB"/>
        </w:rPr>
        <w:t>Copyright © 2013 AH Baldwin &amp; Sons Ltd.</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jc w:val="center"/>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Copper and Bronze Coins 1/12 Anna, ½ Pice and ¼ Anna.</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xml:space="preserve">For all the Copper and Bronze coins the </w:t>
      </w:r>
      <w:proofErr w:type="spellStart"/>
      <w:r w:rsidRPr="004D25AF">
        <w:rPr>
          <w:rFonts w:ascii="Arial" w:eastAsia="Times New Roman" w:hAnsi="Arial" w:cs="Arial"/>
          <w:color w:val="000000"/>
          <w:lang w:eastAsia="en-GB"/>
        </w:rPr>
        <w:t>Pridmore’s</w:t>
      </w:r>
      <w:proofErr w:type="spellEnd"/>
      <w:r w:rsidRPr="004D25AF">
        <w:rPr>
          <w:rFonts w:ascii="Arial" w:eastAsia="Times New Roman" w:hAnsi="Arial" w:cs="Arial"/>
          <w:color w:val="000000"/>
          <w:lang w:eastAsia="en-GB"/>
        </w:rPr>
        <w:t xml:space="preserve"> book the mintage numbers match those of the mint records.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 xml:space="preserve">There are is an interesting note about the 1907 Calcutta ¼ Anna. The mintage number of the 1907 Calcutta ¼ Anna is stated as 234,681,600 but it Includes 6,400,000 coined for </w:t>
      </w:r>
      <w:proofErr w:type="spellStart"/>
      <w:r w:rsidRPr="004D25AF">
        <w:rPr>
          <w:rFonts w:ascii="Arial" w:eastAsia="Times New Roman" w:hAnsi="Arial" w:cs="Arial"/>
          <w:color w:val="000000"/>
          <w:lang w:eastAsia="en-GB"/>
        </w:rPr>
        <w:t>Bikanir</w:t>
      </w:r>
      <w:proofErr w:type="spellEnd"/>
      <w:r w:rsidRPr="004D25AF">
        <w:rPr>
          <w:rFonts w:ascii="Arial" w:eastAsia="Times New Roman" w:hAnsi="Arial" w:cs="Arial"/>
          <w:color w:val="000000"/>
          <w:lang w:eastAsia="en-GB"/>
        </w:rPr>
        <w:t xml:space="preserve"> State. So the correct number should be 228,281,600.</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References:</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Thirty Fifth Annual report of The Deputy Masters and Comptroller of the Mint, 1904</w:t>
      </w:r>
      <w:r w:rsidRPr="004D25AF">
        <w:rPr>
          <w:rFonts w:ascii="Arial" w:eastAsia="Times New Roman" w:hAnsi="Arial" w:cs="Arial"/>
          <w:color w:val="000000"/>
          <w:sz w:val="20"/>
          <w:szCs w:val="20"/>
          <w:lang w:eastAsia="en-GB"/>
        </w:rPr>
        <w:t xml:space="preserve">.  London, 1905.  </w:t>
      </w:r>
      <w:proofErr w:type="gramStart"/>
      <w:r w:rsidRPr="004D25AF">
        <w:rPr>
          <w:rFonts w:ascii="Arial" w:eastAsia="Times New Roman" w:hAnsi="Arial" w:cs="Arial"/>
          <w:color w:val="000000"/>
          <w:sz w:val="20"/>
          <w:szCs w:val="20"/>
          <w:lang w:eastAsia="en-GB"/>
        </w:rPr>
        <w:t>page</w:t>
      </w:r>
      <w:proofErr w:type="gramEnd"/>
      <w:r w:rsidRPr="004D25AF">
        <w:rPr>
          <w:rFonts w:ascii="Arial" w:eastAsia="Times New Roman" w:hAnsi="Arial" w:cs="Arial"/>
          <w:color w:val="000000"/>
          <w:sz w:val="20"/>
          <w:szCs w:val="20"/>
          <w:lang w:eastAsia="en-GB"/>
        </w:rPr>
        <w:t xml:space="preserve"> 29.</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Administration of the mints of Calcutta and Bombay 1903-04</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Administration of the mints of Calcutta and Bombay 1905-06</w:t>
      </w:r>
      <w:r w:rsidRPr="004D25AF">
        <w:rPr>
          <w:rFonts w:ascii="Arial" w:eastAsia="Times New Roman" w:hAnsi="Arial" w:cs="Arial"/>
          <w:color w:val="000000"/>
          <w:sz w:val="20"/>
          <w:szCs w:val="20"/>
          <w:lang w:eastAsia="en-GB"/>
        </w:rPr>
        <w:t>.</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Administration of the mints of Calcutta and Bombay 1906-07</w:t>
      </w:r>
      <w:r w:rsidRPr="004D25AF">
        <w:rPr>
          <w:rFonts w:ascii="Arial" w:eastAsia="Times New Roman" w:hAnsi="Arial" w:cs="Arial"/>
          <w:color w:val="000000"/>
          <w:sz w:val="20"/>
          <w:szCs w:val="20"/>
          <w:lang w:eastAsia="en-GB"/>
        </w:rPr>
        <w:t>.</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Administration of the mints of Calcutta and Bombay 1907-08</w:t>
      </w:r>
      <w:r w:rsidRPr="004D25AF">
        <w:rPr>
          <w:rFonts w:ascii="Arial" w:eastAsia="Times New Roman" w:hAnsi="Arial" w:cs="Arial"/>
          <w:color w:val="000000"/>
          <w:sz w:val="20"/>
          <w:szCs w:val="20"/>
          <w:lang w:eastAsia="en-GB"/>
        </w:rPr>
        <w:t>.</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Administration of the mints of Calcutta and Bombay 1908-09</w:t>
      </w:r>
      <w:r w:rsidRPr="004D25AF">
        <w:rPr>
          <w:rFonts w:ascii="Arial" w:eastAsia="Times New Roman" w:hAnsi="Arial" w:cs="Arial"/>
          <w:color w:val="000000"/>
          <w:sz w:val="20"/>
          <w:szCs w:val="20"/>
          <w:lang w:eastAsia="en-GB"/>
        </w:rPr>
        <w:t>.</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Administration of the mints of Calcutta and Bombay 1909-10</w:t>
      </w:r>
      <w:r w:rsidRPr="004D25AF">
        <w:rPr>
          <w:rFonts w:ascii="Arial" w:eastAsia="Times New Roman" w:hAnsi="Arial" w:cs="Arial"/>
          <w:color w:val="000000"/>
          <w:sz w:val="20"/>
          <w:szCs w:val="20"/>
          <w:lang w:eastAsia="en-GB"/>
        </w:rPr>
        <w:t>.</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i/>
          <w:iCs/>
          <w:color w:val="000000"/>
          <w:sz w:val="20"/>
          <w:szCs w:val="20"/>
          <w:lang w:eastAsia="en-GB"/>
        </w:rPr>
        <w:t xml:space="preserve">Administration of the mints of Calcutta and Bombay 1910-11, </w:t>
      </w:r>
      <w:proofErr w:type="gramStart"/>
      <w:r w:rsidRPr="004D25AF">
        <w:rPr>
          <w:rFonts w:ascii="Arial" w:eastAsia="Times New Roman" w:hAnsi="Arial" w:cs="Arial"/>
          <w:color w:val="000000"/>
          <w:sz w:val="20"/>
          <w:szCs w:val="20"/>
          <w:lang w:eastAsia="en-GB"/>
        </w:rPr>
        <w:t>Published</w:t>
      </w:r>
      <w:proofErr w:type="gramEnd"/>
      <w:r w:rsidRPr="004D25AF">
        <w:rPr>
          <w:rFonts w:ascii="Arial" w:eastAsia="Times New Roman" w:hAnsi="Arial" w:cs="Arial"/>
          <w:color w:val="000000"/>
          <w:sz w:val="20"/>
          <w:szCs w:val="20"/>
          <w:lang w:eastAsia="en-GB"/>
        </w:rPr>
        <w:t xml:space="preserve"> in</w:t>
      </w:r>
      <w:r w:rsidRPr="004D25AF">
        <w:rPr>
          <w:rFonts w:ascii="Arial" w:eastAsia="Times New Roman" w:hAnsi="Arial" w:cs="Arial"/>
          <w:i/>
          <w:iCs/>
          <w:color w:val="000000"/>
          <w:sz w:val="20"/>
          <w:szCs w:val="20"/>
          <w:lang w:eastAsia="en-GB"/>
        </w:rPr>
        <w:t xml:space="preserve"> </w:t>
      </w:r>
      <w:r w:rsidRPr="004D25AF">
        <w:rPr>
          <w:rFonts w:ascii="Arial" w:eastAsia="Times New Roman" w:hAnsi="Arial" w:cs="Arial"/>
          <w:color w:val="000000"/>
          <w:sz w:val="20"/>
          <w:szCs w:val="20"/>
          <w:lang w:eastAsia="en-GB"/>
        </w:rPr>
        <w:t>Calcutta 1911.</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20"/>
          <w:szCs w:val="20"/>
          <w:lang w:eastAsia="en-GB"/>
        </w:rPr>
        <w:t>F. Pridmore,</w:t>
      </w:r>
      <w:r w:rsidRPr="004D25AF">
        <w:rPr>
          <w:rFonts w:ascii="Arial" w:eastAsia="Times New Roman" w:hAnsi="Arial" w:cs="Arial"/>
          <w:color w:val="000000"/>
          <w:sz w:val="20"/>
          <w:szCs w:val="20"/>
          <w:lang w:eastAsia="en-GB"/>
        </w:rPr>
        <w:t xml:space="preserve"> </w:t>
      </w:r>
      <w:proofErr w:type="gramStart"/>
      <w:r w:rsidRPr="004D25AF">
        <w:rPr>
          <w:rFonts w:ascii="Arial" w:eastAsia="Times New Roman" w:hAnsi="Arial" w:cs="Arial"/>
          <w:color w:val="000000"/>
          <w:sz w:val="20"/>
          <w:szCs w:val="20"/>
          <w:lang w:eastAsia="en-GB"/>
        </w:rPr>
        <w:t>The</w:t>
      </w:r>
      <w:proofErr w:type="gramEnd"/>
      <w:r w:rsidRPr="004D25AF">
        <w:rPr>
          <w:rFonts w:ascii="Arial" w:eastAsia="Times New Roman" w:hAnsi="Arial" w:cs="Arial"/>
          <w:color w:val="000000"/>
          <w:sz w:val="20"/>
          <w:szCs w:val="20"/>
          <w:lang w:eastAsia="en-GB"/>
        </w:rPr>
        <w:t xml:space="preserve"> </w:t>
      </w:r>
      <w:r w:rsidRPr="004D25AF">
        <w:rPr>
          <w:rFonts w:ascii="Arial" w:eastAsia="Times New Roman" w:hAnsi="Arial" w:cs="Arial"/>
          <w:i/>
          <w:iCs/>
          <w:color w:val="000000"/>
          <w:sz w:val="20"/>
          <w:szCs w:val="20"/>
          <w:lang w:eastAsia="en-GB"/>
        </w:rPr>
        <w:t>Coins of the British Commonwealth of Nations</w:t>
      </w:r>
      <w:r w:rsidRPr="004D25AF">
        <w:rPr>
          <w:rFonts w:ascii="Arial" w:eastAsia="Times New Roman" w:hAnsi="Arial" w:cs="Arial"/>
          <w:color w:val="000000"/>
          <w:sz w:val="20"/>
          <w:szCs w:val="20"/>
          <w:lang w:eastAsia="en-GB"/>
        </w:rPr>
        <w:t xml:space="preserve">, Part 4, vol. 2. </w:t>
      </w:r>
      <w:r w:rsidRPr="004D25AF">
        <w:rPr>
          <w:rFonts w:ascii="Arial" w:eastAsia="Times New Roman" w:hAnsi="Arial" w:cs="Arial"/>
          <w:i/>
          <w:iCs/>
          <w:color w:val="000000"/>
          <w:sz w:val="20"/>
          <w:szCs w:val="20"/>
          <w:lang w:eastAsia="en-GB"/>
        </w:rPr>
        <w:t>Uniform Coinage</w:t>
      </w:r>
      <w:r w:rsidRPr="004D25AF">
        <w:rPr>
          <w:rFonts w:ascii="Arial" w:eastAsia="Times New Roman" w:hAnsi="Arial" w:cs="Arial"/>
          <w:color w:val="000000"/>
          <w:sz w:val="20"/>
          <w:szCs w:val="20"/>
          <w:lang w:eastAsia="en-GB"/>
        </w:rPr>
        <w:t xml:space="preserve">, East </w:t>
      </w:r>
      <w:r w:rsidRPr="004D25AF">
        <w:rPr>
          <w:rFonts w:ascii="Arial" w:eastAsia="Times New Roman" w:hAnsi="Arial" w:cs="Arial"/>
          <w:i/>
          <w:iCs/>
          <w:color w:val="000000"/>
          <w:sz w:val="20"/>
          <w:szCs w:val="20"/>
          <w:lang w:eastAsia="en-GB"/>
        </w:rPr>
        <w:t>India</w:t>
      </w:r>
      <w:r w:rsidRPr="004D25AF">
        <w:rPr>
          <w:rFonts w:ascii="Arial" w:eastAsia="Times New Roman" w:hAnsi="Arial" w:cs="Arial"/>
          <w:color w:val="000000"/>
          <w:sz w:val="20"/>
          <w:szCs w:val="20"/>
          <w:lang w:eastAsia="en-GB"/>
        </w:rPr>
        <w:t xml:space="preserve"> Company, 1835-58, Imperial Period, 1858-1947</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r w:rsidRPr="004D25AF">
        <w:rPr>
          <w:rFonts w:ascii="Times New Roman" w:eastAsia="Times New Roman" w:hAnsi="Times New Roman" w:cs="Times New Roman"/>
          <w:sz w:val="24"/>
          <w:szCs w:val="24"/>
          <w:lang w:eastAsia="en-GB"/>
        </w:rPr>
        <w:br/>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About the Author</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proofErr w:type="spellStart"/>
      <w:r w:rsidRPr="004D25AF">
        <w:rPr>
          <w:rFonts w:ascii="Arial" w:eastAsia="Times New Roman" w:hAnsi="Arial" w:cs="Arial"/>
          <w:color w:val="000000"/>
          <w:lang w:eastAsia="en-GB"/>
        </w:rPr>
        <w:t>Haresh</w:t>
      </w:r>
      <w:proofErr w:type="spellEnd"/>
      <w:r w:rsidRPr="004D25AF">
        <w:rPr>
          <w:rFonts w:ascii="Arial" w:eastAsia="Times New Roman" w:hAnsi="Arial" w:cs="Arial"/>
          <w:color w:val="000000"/>
          <w:lang w:eastAsia="en-GB"/>
        </w:rPr>
        <w:t xml:space="preserve"> </w:t>
      </w:r>
      <w:proofErr w:type="spellStart"/>
      <w:r w:rsidRPr="004D25AF">
        <w:rPr>
          <w:rFonts w:ascii="Arial" w:eastAsia="Times New Roman" w:hAnsi="Arial" w:cs="Arial"/>
          <w:color w:val="000000"/>
          <w:lang w:eastAsia="en-GB"/>
        </w:rPr>
        <w:t>Assumal</w:t>
      </w:r>
      <w:proofErr w:type="spellEnd"/>
      <w:r w:rsidRPr="004D25AF">
        <w:rPr>
          <w:rFonts w:ascii="Arial" w:eastAsia="Times New Roman" w:hAnsi="Arial" w:cs="Arial"/>
          <w:color w:val="000000"/>
          <w:lang w:eastAsia="en-GB"/>
        </w:rPr>
        <w:t xml:space="preserve"> is a collector of British India, Ceylon, Mauritius, Straits Settlements and East Africa coins and paper money.  He can be contacted via </w:t>
      </w:r>
      <w:proofErr w:type="gramStart"/>
      <w:r w:rsidRPr="004D25AF">
        <w:rPr>
          <w:rFonts w:ascii="Arial" w:eastAsia="Times New Roman" w:hAnsi="Arial" w:cs="Arial"/>
          <w:color w:val="000000"/>
          <w:lang w:eastAsia="en-GB"/>
        </w:rPr>
        <w:t>email :</w:t>
      </w:r>
      <w:proofErr w:type="gramEnd"/>
      <w:r w:rsidRPr="004D25AF">
        <w:rPr>
          <w:rFonts w:ascii="Arial" w:eastAsia="Times New Roman" w:hAnsi="Arial" w:cs="Arial"/>
          <w:color w:val="000000"/>
          <w:lang w:eastAsia="en-GB"/>
        </w:rPr>
        <w:t xml:space="preserve"> </w:t>
      </w:r>
      <w:proofErr w:type="spellStart"/>
      <w:r w:rsidRPr="004D25AF">
        <w:rPr>
          <w:rFonts w:ascii="Arial" w:eastAsia="Times New Roman" w:hAnsi="Arial" w:cs="Arial"/>
          <w:color w:val="000000"/>
          <w:lang w:eastAsia="en-GB"/>
        </w:rPr>
        <w:t>organgeflagmint</w:t>
      </w:r>
      <w:proofErr w:type="spellEnd"/>
      <w:r w:rsidRPr="004D25AF">
        <w:rPr>
          <w:rFonts w:ascii="Arial" w:eastAsia="Times New Roman" w:hAnsi="Arial" w:cs="Arial"/>
          <w:color w:val="000000"/>
          <w:lang w:eastAsia="en-GB"/>
        </w:rPr>
        <w:t>[at]</w:t>
      </w:r>
      <w:proofErr w:type="spellStart"/>
      <w:r w:rsidRPr="004D25AF">
        <w:rPr>
          <w:rFonts w:ascii="Arial" w:eastAsia="Times New Roman" w:hAnsi="Arial" w:cs="Arial"/>
          <w:color w:val="000000"/>
          <w:lang w:eastAsia="en-GB"/>
        </w:rPr>
        <w:t>gmail</w:t>
      </w:r>
      <w:proofErr w:type="spellEnd"/>
      <w:r w:rsidRPr="004D25AF">
        <w:rPr>
          <w:rFonts w:ascii="Arial" w:eastAsia="Times New Roman" w:hAnsi="Arial" w:cs="Arial"/>
          <w:color w:val="000000"/>
          <w:lang w:eastAsia="en-GB"/>
        </w:rPr>
        <w:t>[dot]com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B45F06"/>
          <w:sz w:val="28"/>
          <w:szCs w:val="28"/>
          <w:lang w:eastAsia="en-GB"/>
        </w:rPr>
        <w:t>Appendix A - Mintages of British India currency coinage from 1903-1910</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lang w:eastAsia="en-GB"/>
        </w:rPr>
        <w:t>All mintage numbers are for currency strike only.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Rupee </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10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65,412,640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96,304,916</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58,338,617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101,949,291</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121,723,238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74,262,383</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93,172,018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160,531,265</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65,342,000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170,927,893</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14,800,000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10,330,598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11,000,000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9,771,397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8,000,000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shd w:val="clear" w:color="auto" w:fill="FFFFFF"/>
                <w:lang w:eastAsia="en-GB"/>
              </w:rPr>
              <w:t>7,242,454</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Half Rupee</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8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1,646,058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3,036,108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400,005</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2,785,607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1,855,687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1,576,498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1,586,586</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3,412,504</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809,504</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Quarter Rupee</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9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7,060,180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10,026,132</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6,299,742</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10,671,938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11,464,000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7,083,812</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Proof only</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8,024,000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1,032,109</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2 Anna</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9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14,631,518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19,303,364</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13,030,928</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22,144,650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21,600,000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6,768,912</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1,603,811</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16,760,000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1,701,015</w:t>
            </w:r>
          </w:p>
        </w:tc>
      </w:tr>
    </w:tbl>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1 Anna</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2730"/>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6"/>
                <w:szCs w:val="16"/>
                <w:shd w:val="clear" w:color="auto" w:fill="FFFFFF"/>
                <w:lang w:eastAsia="en-GB"/>
              </w:rPr>
              <w:t>Experimental only, No currency strike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37,256,000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22,536,000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24,800,000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Bombay</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40,200,000</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Quarter Anna</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671"/>
        <w:gridCol w:w="10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Type</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105,974,400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104,594,336</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130,058,481</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47,228,800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115,785,600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228,281,600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58,066,112</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29,966,071</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47,265,685</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Half Pice</w:t>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671"/>
        <w:gridCol w:w="9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Type</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5,376,000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8,464,020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8,921,600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6,345,600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5,859,769</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8,060,231</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10,035,200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8,492,800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17,408,000</w:t>
            </w:r>
          </w:p>
        </w:tc>
      </w:tr>
    </w:tbl>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lang w:eastAsia="en-GB"/>
        </w:rPr>
        <w:t>Twelfth Anna</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81"/>
        <w:gridCol w:w="741"/>
        <w:gridCol w:w="671"/>
        <w:gridCol w:w="981"/>
      </w:tblGrid>
      <w:tr w:rsidR="004D25AF" w:rsidRPr="004D25AF" w:rsidTr="004D25AF">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Year</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Type</w:t>
            </w:r>
          </w:p>
        </w:tc>
        <w:tc>
          <w:tcPr>
            <w:tcW w:w="0" w:type="auto"/>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hideMark/>
          </w:tcPr>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b/>
                <w:bCs/>
                <w:color w:val="000000"/>
                <w:sz w:val="18"/>
                <w:szCs w:val="18"/>
                <w:shd w:val="clear" w:color="auto" w:fill="CFE2F3"/>
                <w:lang w:eastAsia="en-GB"/>
              </w:rPr>
              <w:t>Mintage</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7,883,044</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16,506,127</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13,060,449</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Copper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9,072,000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2,184,000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1907</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20,985,600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1908</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22,036,800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1909</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12,316,800</w:t>
            </w:r>
          </w:p>
        </w:tc>
      </w:tr>
      <w:tr w:rsidR="004D25AF" w:rsidRPr="004D25AF" w:rsidTr="004D25AF">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1910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Calcutta</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Bronze</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4D25AF" w:rsidRPr="004D25AF" w:rsidRDefault="004D25AF" w:rsidP="004D25AF">
            <w:pPr>
              <w:spacing w:after="0" w:line="240" w:lineRule="auto"/>
              <w:jc w:val="right"/>
              <w:rPr>
                <w:rFonts w:ascii="Times New Roman" w:eastAsia="Times New Roman" w:hAnsi="Times New Roman" w:cs="Times New Roman"/>
                <w:sz w:val="24"/>
                <w:szCs w:val="24"/>
                <w:lang w:eastAsia="en-GB"/>
              </w:rPr>
            </w:pPr>
            <w:r w:rsidRPr="004D25AF">
              <w:rPr>
                <w:rFonts w:ascii="Arial" w:eastAsia="Times New Roman" w:hAnsi="Arial" w:cs="Arial"/>
                <w:color w:val="000000"/>
                <w:sz w:val="18"/>
                <w:szCs w:val="18"/>
                <w:lang w:eastAsia="en-GB"/>
              </w:rPr>
              <w:t>20,871,706</w:t>
            </w:r>
          </w:p>
        </w:tc>
      </w:tr>
    </w:tbl>
    <w:p w:rsidR="004D25AF" w:rsidRPr="004D25AF" w:rsidRDefault="004D25AF" w:rsidP="004D25AF">
      <w:pPr>
        <w:spacing w:after="24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r w:rsidRPr="004D25AF">
        <w:rPr>
          <w:rFonts w:ascii="Times New Roman" w:eastAsia="Times New Roman" w:hAnsi="Times New Roman" w:cs="Times New Roman"/>
          <w:sz w:val="24"/>
          <w:szCs w:val="24"/>
          <w:lang w:eastAsia="en-GB"/>
        </w:rPr>
        <w:br/>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980000"/>
          <w:sz w:val="28"/>
          <w:szCs w:val="28"/>
          <w:lang w:eastAsia="en-GB"/>
        </w:rPr>
        <w:t>Appendix B - Statements from the Mint records</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Bombay Mint 1903-04</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980000"/>
          <w:sz w:val="28"/>
          <w:szCs w:val="28"/>
          <w:bdr w:val="none" w:sz="0" w:space="0" w:color="auto" w:frame="1"/>
          <w:lang w:eastAsia="en-GB"/>
        </w:rPr>
        <w:drawing>
          <wp:inline distT="0" distB="0" distL="0" distR="0">
            <wp:extent cx="5238750" cy="3419475"/>
            <wp:effectExtent l="0" t="0" r="0" b="9525"/>
            <wp:docPr id="14" name="Picture 14" descr="https://lh5.googleusercontent.com/FiXwUxW4kIn380usUXgRghFop5pvTFgjNsyd2oZe1PzrEyKH9qlq7Cr6MRz16XmRsy9YD80SrJNb3mDEZOEEVoYgbtr5dhigLdUSg_urbL5j2I75EVyg_Gn9BKqkBe-_xkFYmueo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5.googleusercontent.com/FiXwUxW4kIn380usUXgRghFop5pvTFgjNsyd2oZe1PzrEyKH9qlq7Cr6MRz16XmRsy9YD80SrJNb3mDEZOEEVoYgbtr5dhigLdUSg_urbL5j2I75EVyg_Gn9BKqkBe-_xkFYmueoa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341947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color w:val="000000"/>
          <w:sz w:val="20"/>
          <w:szCs w:val="20"/>
          <w:lang w:eastAsia="en-GB"/>
        </w:rPr>
        <w:t>Calcutta Mint 1903-04</w:t>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619750" cy="3143250"/>
            <wp:effectExtent l="0" t="0" r="0" b="0"/>
            <wp:docPr id="13" name="Picture 13" descr="https://lh3.googleusercontent.com/atL4ePOKHpvvU6zgEnoxEuxjq7-3zDpeb35c1OjmIIlMNYRBmG8BNCGbu_JuHpkUwNZSd1ZqoowlYoFQn4nDK3EWCY2lbl2pjgKTCpZ5BO8swJ9lyLtnvYG9Tz4QvLYZMEkOj4EN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3.googleusercontent.com/atL4ePOKHpvvU6zgEnoxEuxjq7-3zDpeb35c1OjmIIlMNYRBmG8BNCGbu_JuHpkUwNZSd1ZqoowlYoFQn4nDK3EWCY2lbl2pjgKTCpZ5BO8swJ9lyLtnvYG9Tz4QvLYZMEkOj4ENL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9750" cy="3143250"/>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4524375"/>
            <wp:effectExtent l="0" t="0" r="0" b="9525"/>
            <wp:docPr id="12" name="Picture 12" descr="https://lh6.googleusercontent.com/DlmdEojyMk-SWV9RkLSfWGKbH_vyT4JgrTxgLEbnAZPATu7916rUFUlPTLD3scosFEYYawiHVtdUlRSjogoSK-WlH4ESCRw9ZAcJqcD3710Igr3VIwdVXH5wMp6ftjbEDSYfzwxS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6.googleusercontent.com/DlmdEojyMk-SWV9RkLSfWGKbH_vyT4JgrTxgLEbnAZPATu7916rUFUlPTLD3scosFEYYawiHVtdUlRSjogoSK-WlH4ESCRw9ZAcJqcD3710Igr3VIwdVXH5wMp6ftjbEDSYfzwxSu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3305175"/>
            <wp:effectExtent l="0" t="0" r="0" b="9525"/>
            <wp:docPr id="11" name="Picture 11" descr="https://lh5.googleusercontent.com/h5m9zROMjS0thb7UPTkZGwmGtwKUsNXtIsfBTp9kNA08q5dUAAMun4vZfI5BUE3COmlHPAwb-HvLeI4Awsg-Tc-yHlPshpRmR-qJVPeYtph-fWuwnVsNUWFMAQgKbFCRhaMXjh7v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5.googleusercontent.com/h5m9zROMjS0thb7UPTkZGwmGtwKUsNXtIsfBTp9kNA08q5dUAAMun4vZfI5BUE3COmlHPAwb-HvLeI4Awsg-Tc-yHlPshpRmR-qJVPeYtph-fWuwnVsNUWFMAQgKbFCRhaMXjh7vf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30517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3552825"/>
            <wp:effectExtent l="0" t="0" r="0" b="9525"/>
            <wp:docPr id="10" name="Picture 10" descr="https://lh6.googleusercontent.com/-Ibw1K33FRuPoA3vkTqi_KyE6qExpmRoHHm391juRDtbFmHe6iRG6Ulcium3ns2NYp6RFrjNbEyo0fCK9Hrafl6olmAoUO9S_-5J9DL6AogCq04IGKsP5X6SgbWqVSgafNhJbTSH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6.googleusercontent.com/-Ibw1K33FRuPoA3vkTqi_KyE6qExpmRoHHm391juRDtbFmHe6iRG6Ulcium3ns2NYp6RFrjNbEyo0fCK9Hrafl6olmAoUO9S_-5J9DL6AogCq04IGKsP5X6SgbWqVSgafNhJbTSHc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552825"/>
                    </a:xfrm>
                    <a:prstGeom prst="rect">
                      <a:avLst/>
                    </a:prstGeom>
                    <a:noFill/>
                    <a:ln>
                      <a:noFill/>
                    </a:ln>
                  </pic:spPr>
                </pic:pic>
              </a:graphicData>
            </a:graphic>
          </wp:inline>
        </w:drawing>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476875" cy="4181475"/>
            <wp:effectExtent l="0" t="0" r="9525" b="9525"/>
            <wp:docPr id="9" name="Picture 9" descr="https://lh3.googleusercontent.com/xfpUI_IzIL_Z1dCmU1CXWp6Mef0jNvN-gpzPzDxUn6tr8YAGutkbggvsG0qiHUgdqWJcrC3LgX8k6G3k1FCfKTarXl_0PWRESUpxY311G6Az1ciX8cW9N-IKOPmqrko-it6PkmMi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3.googleusercontent.com/xfpUI_IzIL_Z1dCmU1CXWp6Mef0jNvN-gpzPzDxUn6tr8YAGutkbggvsG0qiHUgdqWJcrC3LgX8k6G3k1FCfKTarXl_0PWRESUpxY311G6Az1ciX8cW9N-IKOPmqrko-it6PkmMiy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6875" cy="4181475"/>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3276600"/>
            <wp:effectExtent l="0" t="0" r="0" b="0"/>
            <wp:docPr id="8" name="Picture 8" descr="https://lh6.googleusercontent.com/Cww9eTt8zIYWU72gYQjs_I0MWEZzBGvEboxl_bWHJoVoAo28U3USPZ1OBzR0653LymX9LGtAwkB7wAHF2radzkhUrztAITDBqKgYHMKHFg1H_NBil6LcBselcVMIO_4sE1lCD3dM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6.googleusercontent.com/Cww9eTt8zIYWU72gYQjs_I0MWEZzBGvEboxl_bWHJoVoAo28U3USPZ1OBzR0653LymX9LGtAwkB7wAHF2radzkhUrztAITDBqKgYHMKHFg1H_NBil6LcBselcVMIO_4sE1lCD3dMg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4476750"/>
            <wp:effectExtent l="0" t="0" r="0" b="0"/>
            <wp:docPr id="7" name="Picture 7" descr="https://lh5.googleusercontent.com/0UXpqPjwyAabD4uqeWAjFoEm20QE2EJr1DzoNRIsVUpcx-5QxxuqEMEjYNYlvBtG2hpzX2VqieOyLeR9Ffr5oVI6wU-770VDpScbT3B2RNNuIcaq914LxS0pUR4O7NAibLSUSIK1V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5.googleusercontent.com/0UXpqPjwyAabD4uqeWAjFoEm20QE2EJr1DzoNRIsVUpcx-5QxxuqEMEjYNYlvBtG2hpzX2VqieOyLeR9Ffr5oVI6wU-770VDpScbT3B2RNNuIcaq914LxS0pUR4O7NAibLSUSIK1Vw"/>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476750"/>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3181350"/>
            <wp:effectExtent l="0" t="0" r="0" b="0"/>
            <wp:docPr id="6" name="Picture 6" descr="https://lh4.googleusercontent.com/0grTAzhhk6FrssonrdFmoGneIjHExNrTaZxFfHzB7BRkfJUntNDQPaiaSL9jUF3Jp4c6CP0rScgFvJeDM_TE9ZV_mfQI6bfVbInEWPrlWw9YncckGUjyoeQfzS8E0PHlR03dhRA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4.googleusercontent.com/0grTAzhhk6FrssonrdFmoGneIjHExNrTaZxFfHzB7BRkfJUntNDQPaiaSL9jUF3Jp4c6CP0rScgFvJeDM_TE9ZV_mfQI6bfVbInEWPrlWw9YncckGUjyoeQfzS8E0PHlR03dhRADI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181350"/>
                    </a:xfrm>
                    <a:prstGeom prst="rect">
                      <a:avLst/>
                    </a:prstGeom>
                    <a:noFill/>
                    <a:ln>
                      <a:noFill/>
                    </a:ln>
                  </pic:spPr>
                </pic:pic>
              </a:graphicData>
            </a:graphic>
          </wp:inline>
        </w:drawing>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3933825"/>
            <wp:effectExtent l="0" t="0" r="0" b="9525"/>
            <wp:docPr id="5" name="Picture 5" descr="https://lh5.googleusercontent.com/5uEQWE_qhlYp0BM-ts4K-sVefU7l0fw_LkyN_ArWfQepIfJd1HEMihmlOb_KqAIb7lxfwHlk1aUX-PDwn_2UvCqww2scXIIA9AJ6a6oybunjWlQvnQv2MTewkHoCLhbEh3JkjcXJ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5.googleusercontent.com/5uEQWE_qhlYp0BM-ts4K-sVefU7l0fw_LkyN_ArWfQepIfJd1HEMihmlOb_KqAIb7lxfwHlk1aUX-PDwn_2UvCqww2scXIIA9AJ6a6oybunjWlQvnQv2MTewkHoCLhbEh3JkjcXJk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933825"/>
                    </a:xfrm>
                    <a:prstGeom prst="rect">
                      <a:avLst/>
                    </a:prstGeom>
                    <a:noFill/>
                    <a:ln>
                      <a:noFill/>
                    </a:ln>
                  </pic:spPr>
                </pic:pic>
              </a:graphicData>
            </a:graphic>
          </wp:inline>
        </w:drawing>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943600" cy="3009900"/>
            <wp:effectExtent l="0" t="0" r="0" b="0"/>
            <wp:docPr id="4" name="Picture 4" descr="https://lh4.googleusercontent.com/Xepg1Af0B2j0EA_mrTpVYQJOHWxMAKF1lOzI5EuNsTHTldW72qQWUcx3x84BEq9FA6EYZVKXkErzySq54qx2tWpg9d7dch5xX5qR3EsEXF4Ab1EBti3Jro3jRZGKxYtAFiKrxs59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4.googleusercontent.com/Xepg1Af0B2j0EA_mrTpVYQJOHWxMAKF1lOzI5EuNsTHTldW72qQWUcx3x84BEq9FA6EYZVKXkErzySq54qx2tWpg9d7dch5xX5qR3EsEXF4Ab1EBti3Jro3jRZGKxYtAFiKrxs59ow"/>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009900"/>
                    </a:xfrm>
                    <a:prstGeom prst="rect">
                      <a:avLst/>
                    </a:prstGeom>
                    <a:noFill/>
                    <a:ln>
                      <a:noFill/>
                    </a:ln>
                  </pic:spPr>
                </pic:pic>
              </a:graphicData>
            </a:graphic>
          </wp:inline>
        </w:drawing>
      </w:r>
    </w:p>
    <w:p w:rsidR="004D25AF" w:rsidRPr="004D25AF" w:rsidRDefault="004D25AF" w:rsidP="004D25AF">
      <w:pPr>
        <w:spacing w:after="240" w:line="240" w:lineRule="auto"/>
        <w:rPr>
          <w:rFonts w:ascii="Times New Roman" w:eastAsia="Times New Roman" w:hAnsi="Times New Roman" w:cs="Times New Roman"/>
          <w:sz w:val="24"/>
          <w:szCs w:val="24"/>
          <w:lang w:eastAsia="en-GB"/>
        </w:rPr>
      </w:pPr>
      <w:r w:rsidRPr="004D25AF">
        <w:rPr>
          <w:rFonts w:ascii="Times New Roman" w:eastAsia="Times New Roman" w:hAnsi="Times New Roman" w:cs="Times New Roman"/>
          <w:sz w:val="24"/>
          <w:szCs w:val="24"/>
          <w:lang w:eastAsia="en-GB"/>
        </w:rPr>
        <w:br/>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381625" cy="4400550"/>
            <wp:effectExtent l="0" t="0" r="9525" b="0"/>
            <wp:docPr id="3" name="Picture 3" descr="https://lh6.googleusercontent.com/0NyLxNC5wYxs-2ZDy6IiRSanBByb56XA-RYI-sAiOkc5yF85rjDHhdz0b4grrMKXndwcruyLIGVuEJVBZvgW_ctRoxSuRnakLYTG6-CsYlWQgBNGYO8wN1FrF2m6j1uxR4c6jOyy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lh6.googleusercontent.com/0NyLxNC5wYxs-2ZDy6IiRSanBByb56XA-RYI-sAiOkc5yF85rjDHhdz0b4grrMKXndwcruyLIGVuEJVBZvgW_ctRoxSuRnakLYTG6-CsYlWQgBNGYO8wN1FrF2m6j1uxR4c6jOyyJw"/>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81625" cy="4400550"/>
                    </a:xfrm>
                    <a:prstGeom prst="rect">
                      <a:avLst/>
                    </a:prstGeom>
                    <a:noFill/>
                    <a:ln>
                      <a:noFill/>
                    </a:ln>
                  </pic:spPr>
                </pic:pic>
              </a:graphicData>
            </a:graphic>
          </wp:inline>
        </w:drawing>
      </w:r>
    </w:p>
    <w:p w:rsidR="004D25AF" w:rsidRPr="004D25AF" w:rsidRDefault="004D25AF" w:rsidP="004D25AF">
      <w:pPr>
        <w:spacing w:after="0" w:line="240" w:lineRule="auto"/>
        <w:rPr>
          <w:rFonts w:ascii="Times New Roman" w:eastAsia="Times New Roman" w:hAnsi="Times New Roman" w:cs="Times New Roman"/>
          <w:sz w:val="24"/>
          <w:szCs w:val="24"/>
          <w:lang w:eastAsia="en-GB"/>
        </w:rPr>
      </w:pPr>
      <w:r w:rsidRPr="004D25AF">
        <w:rPr>
          <w:rFonts w:ascii="Arial" w:eastAsia="Times New Roman" w:hAnsi="Arial" w:cs="Arial"/>
          <w:noProof/>
          <w:color w:val="000000"/>
          <w:sz w:val="20"/>
          <w:szCs w:val="20"/>
          <w:bdr w:val="none" w:sz="0" w:space="0" w:color="auto" w:frame="1"/>
          <w:lang w:eastAsia="en-GB"/>
        </w:rPr>
        <w:drawing>
          <wp:inline distT="0" distB="0" distL="0" distR="0">
            <wp:extent cx="5543550" cy="4257675"/>
            <wp:effectExtent l="0" t="0" r="0" b="9525"/>
            <wp:docPr id="2" name="Picture 2" descr="https://lh6.googleusercontent.com/4F-YkvOIUNEUFJlkkdtfcxxcIh6mVLbZuUbqSbm7nfIjrXrFbSdgyfCJyh-rcj1Cyzc-PTfFdQ_h5jBoOfd8CQ-viaR-OX1LTleuIkSQ-PKeCKn1cF6OQ8tx_1BEnsRU_DugMC9z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6.googleusercontent.com/4F-YkvOIUNEUFJlkkdtfcxxcIh6mVLbZuUbqSbm7nfIjrXrFbSdgyfCJyh-rcj1Cyzc-PTfFdQ_h5jBoOfd8CQ-viaR-OX1LTleuIkSQ-PKeCKn1cF6OQ8tx_1BEnsRU_DugMC9zhw"/>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43550" cy="4257675"/>
                    </a:xfrm>
                    <a:prstGeom prst="rect">
                      <a:avLst/>
                    </a:prstGeom>
                    <a:noFill/>
                    <a:ln>
                      <a:noFill/>
                    </a:ln>
                  </pic:spPr>
                </pic:pic>
              </a:graphicData>
            </a:graphic>
          </wp:inline>
        </w:drawing>
      </w:r>
      <w:r w:rsidRPr="004D25AF">
        <w:rPr>
          <w:rFonts w:ascii="Arial" w:eastAsia="Times New Roman" w:hAnsi="Arial" w:cs="Arial"/>
          <w:noProof/>
          <w:color w:val="000000"/>
          <w:sz w:val="20"/>
          <w:szCs w:val="20"/>
          <w:bdr w:val="none" w:sz="0" w:space="0" w:color="auto" w:frame="1"/>
          <w:lang w:eastAsia="en-GB"/>
        </w:rPr>
        <w:drawing>
          <wp:inline distT="0" distB="0" distL="0" distR="0">
            <wp:extent cx="5753100" cy="4991100"/>
            <wp:effectExtent l="0" t="0" r="0" b="0"/>
            <wp:docPr id="1" name="Picture 1" descr="https://lh6.googleusercontent.com/uAi-csD-DUE-5r5w9NldWzIOwjIwypZ8Dt_5TFt0m6OQPAZh7EcnClF3tdCzshq6jWuD_bsMPLuqkYDCrcjJH_MLM_d2h3t1KGHPpzKn5q2Cyrf1VN_muXovujdebX0Wtr8VIIOR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6.googleusercontent.com/uAi-csD-DUE-5r5w9NldWzIOwjIwypZ8Dt_5TFt0m6OQPAZh7EcnClF3tdCzshq6jWuD_bsMPLuqkYDCrcjJH_MLM_d2h3t1KGHPpzKn5q2Cyrf1VN_muXovujdebX0Wtr8VIIORG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4991100"/>
                    </a:xfrm>
                    <a:prstGeom prst="rect">
                      <a:avLst/>
                    </a:prstGeom>
                    <a:noFill/>
                    <a:ln>
                      <a:noFill/>
                    </a:ln>
                  </pic:spPr>
                </pic:pic>
              </a:graphicData>
            </a:graphic>
          </wp:inline>
        </w:drawing>
      </w:r>
    </w:p>
    <w:p w:rsidR="00B138A0" w:rsidRDefault="00B138A0"/>
    <w:sectPr w:rsidR="00B138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291B70"/>
    <w:multiLevelType w:val="multilevel"/>
    <w:tmpl w:val="B33A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5AF"/>
    <w:rsid w:val="004D25AF"/>
    <w:rsid w:val="00757803"/>
    <w:rsid w:val="00980419"/>
    <w:rsid w:val="00B138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ED7D9-798D-4AF1-BF4F-B136A5A7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25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578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077799">
      <w:bodyDiv w:val="1"/>
      <w:marLeft w:val="0"/>
      <w:marRight w:val="0"/>
      <w:marTop w:val="0"/>
      <w:marBottom w:val="0"/>
      <w:divBdr>
        <w:top w:val="none" w:sz="0" w:space="0" w:color="auto"/>
        <w:left w:val="none" w:sz="0" w:space="0" w:color="auto"/>
        <w:bottom w:val="none" w:sz="0" w:space="0" w:color="auto"/>
        <w:right w:val="none" w:sz="0" w:space="0" w:color="auto"/>
      </w:divBdr>
    </w:div>
    <w:div w:id="126707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hyperlink" Target="http://commons.wikimedia.org/wiki/File:British_Indian_Empire_1909_Imperial_Gazetteer_of_India.jpg" TargetMode="Externa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1592</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2022-06-16T15:04:00Z</dcterms:created>
  <dcterms:modified xsi:type="dcterms:W3CDTF">2022-06-16T15:16:00Z</dcterms:modified>
</cp:coreProperties>
</file>